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hd w:val="clear" w:color="auto" w:fill="FFFFFF"/>
        <w:spacing w:line="360" w:lineRule="auto"/>
        <w:jc w:val="both"/>
        <w:rPr>
          <w:rFonts w:hint="eastAsia" w:ascii="宋体" w:hAnsi="宋体" w:cs="宋体"/>
          <w:b/>
          <w:bCs/>
          <w:color w:val="auto"/>
          <w:kern w:val="0"/>
          <w:sz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附件：</w:t>
      </w:r>
    </w:p>
    <w:p>
      <w:pPr>
        <w:pStyle w:val="6"/>
        <w:widowControl/>
        <w:shd w:val="clear" w:color="auto" w:fill="FFFFFF"/>
        <w:spacing w:line="360" w:lineRule="auto"/>
        <w:jc w:val="center"/>
        <w:rPr>
          <w:rFonts w:hint="eastAsia" w:ascii="宋体" w:hAnsi="宋体" w:eastAsia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auto"/>
          <w:sz w:val="28"/>
          <w:szCs w:val="28"/>
          <w:lang w:val="en-US" w:eastAsia="zh-CN"/>
        </w:rPr>
        <w:t>仪器设备（2023年第四期）采购报</w:t>
      </w:r>
      <w:r>
        <w:rPr>
          <w:rFonts w:hint="eastAsia" w:ascii="宋体" w:hAnsi="宋体"/>
          <w:b/>
          <w:color w:val="auto"/>
          <w:sz w:val="28"/>
          <w:szCs w:val="28"/>
        </w:rPr>
        <w:t>价单</w:t>
      </w:r>
    </w:p>
    <w:tbl>
      <w:tblPr>
        <w:tblStyle w:val="7"/>
        <w:tblW w:w="13755" w:type="dxa"/>
        <w:tblInd w:w="-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298"/>
        <w:gridCol w:w="4988"/>
        <w:gridCol w:w="1337"/>
        <w:gridCol w:w="663"/>
        <w:gridCol w:w="814"/>
        <w:gridCol w:w="1200"/>
        <w:gridCol w:w="1287"/>
        <w:gridCol w:w="1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tblHeader/>
        </w:trPr>
        <w:tc>
          <w:tcPr>
            <w:tcW w:w="6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</w:rPr>
              <w:t>设备名称</w:t>
            </w:r>
          </w:p>
        </w:tc>
        <w:tc>
          <w:tcPr>
            <w:tcW w:w="498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</w:rPr>
              <w:t>规格型号/主要技术指标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</w:rPr>
              <w:t>厂家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单位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</w:rPr>
              <w:t>数量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单价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</w:rPr>
              <w:t>（元）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金额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</w:rPr>
              <w:t>（元）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0" w:hRule="atLeast"/>
        </w:trPr>
        <w:tc>
          <w:tcPr>
            <w:tcW w:w="660" w:type="dxa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2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非金属超声波检测仪</w:t>
            </w:r>
          </w:p>
        </w:tc>
        <w:tc>
          <w:tcPr>
            <w:tcW w:w="49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90" w:left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超声-回弹综合法检测混凝土抗压强度；超声法检测混凝土裂缝深度、不密实区域及蜂窝空洞、结合面质量、表面损伤层厚度、钢管混凝土内部缺陷;主要用于检测混凝土的强度、裂缝深度、混凝土匀质性、损伤层厚度、混凝土厚度、桩身完整性、结构内部缺陷、钢管混凝土内部缺陷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声时测度范围:0~629000μs，声时分辨力应为0.1μs；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接收灵敏度：≤30μv；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3、声时精度：0.05μs；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4、实测空气声速的相对测量允许误差应为±0.5%;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5、在1h内每5min测读一次的声时允许误差应为±0.2μs;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6、放大器带宽：10kHz~250 kHz；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7、采样间隔(周期):0.05μs~400μs，多档可调；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8、换能器辐射直径不应超过20mm；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9、幅度测量范围不宜小于80dB，幅度分辨力应为1dB。</w:t>
            </w:r>
          </w:p>
        </w:tc>
        <w:tc>
          <w:tcPr>
            <w:tcW w:w="1337" w:type="dxa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台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</w:trPr>
        <w:tc>
          <w:tcPr>
            <w:tcW w:w="660" w:type="dxa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2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钢筋锈蚀仪</w:t>
            </w:r>
          </w:p>
        </w:tc>
        <w:tc>
          <w:tcPr>
            <w:tcW w:w="49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90" w:left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主要功能：对结构混凝土中的钢筋锈蚀程度进行非破损检测，为客观评价混凝土结构的现状和耐久性提供可靠依据。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90" w:left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适用范围：混凝土中的钢筋锈蚀程度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90" w:left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1、测量范围±1000mv，分辨率1mV，满量程范围内的测试允许误差为3%；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90" w:left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2、测点读数快速、稳定，电位读数变动不超过2mv；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90" w:left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3、可绘制电位等值线图，等值线差值可设置(50mv~100mv)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90" w:left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4、点距设置可选。</w:t>
            </w:r>
          </w:p>
        </w:tc>
        <w:tc>
          <w:tcPr>
            <w:tcW w:w="1337" w:type="dxa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台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</w:trPr>
        <w:tc>
          <w:tcPr>
            <w:tcW w:w="660" w:type="dxa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2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混凝土和钢筋混凝土排水管外压荷载试验机</w:t>
            </w:r>
          </w:p>
        </w:tc>
        <w:tc>
          <w:tcPr>
            <w:tcW w:w="49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90" w:left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按国家标准《混凝土和钢筋混凝土排水管》（GB/T11836-99）、《混凝土和钢筋混凝土排水管试验方法》（GB/T16752-2010）的规定而研制的，采用三点抗压模式，主要适用于混凝土、钢筋混凝土排水管的外压试验。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90" w:left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1、量程：500kN；力值精度：1级、最小显示为±0.001KN（优于示值的±1%）；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90" w:left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2、试验力显示方式：电脑自动控制，实时显示当前保压时间、速度、力值、等参数；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90" w:left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3、加载方式：电动液压、控载方式：电脑全自动控制系统；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90" w:left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4、具备静荷载抗压、烟道抗压等扩项功能。</w:t>
            </w:r>
          </w:p>
        </w:tc>
        <w:tc>
          <w:tcPr>
            <w:tcW w:w="1337" w:type="dxa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台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660" w:type="dxa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2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路面层间扭剪试验仪</w:t>
            </w:r>
          </w:p>
        </w:tc>
        <w:tc>
          <w:tcPr>
            <w:tcW w:w="49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90" w:left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层间黏结强度测试；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90" w:left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扭矩计扭矩范围为0~350N.m，精确值10N.m；扭剪盘直径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90" w:left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95mm±5mm，厚度14mm±2mm。</w:t>
            </w:r>
          </w:p>
        </w:tc>
        <w:tc>
          <w:tcPr>
            <w:tcW w:w="1337" w:type="dxa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台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</w:trPr>
        <w:tc>
          <w:tcPr>
            <w:tcW w:w="660" w:type="dxa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2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静力荷载测试仪</w:t>
            </w:r>
          </w:p>
        </w:tc>
        <w:tc>
          <w:tcPr>
            <w:tcW w:w="49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90" w:left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JCQ-503BS静力荷载测试仪+JCQ-820BL全自动超高压油泵；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90" w:left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JCQ-503BS静力荷载测试仪荷载通道1个，位移通道4个，荷载量程0-60000kN，位移量程0-200mm(单次50mm，可多次累加)，荷载精度小于0.5%F.S (含传感器)，位移精度小于0.1%F.S，无线测控距离：1000m (视距条件下，天线高度&gt;2m)。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90" w:left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JCQ-820BL全自动超高压泵站，额定流量(2.0L/min)，电机功率(2.2kw)，油箱容量(50L)，油路接口2进2出。</w:t>
            </w:r>
          </w:p>
        </w:tc>
        <w:tc>
          <w:tcPr>
            <w:tcW w:w="1337" w:type="dxa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套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660" w:type="dxa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2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水泥恒温恒湿养护箱</w:t>
            </w:r>
          </w:p>
        </w:tc>
        <w:tc>
          <w:tcPr>
            <w:tcW w:w="49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90" w:leftChars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用于水泥试块养护，型号：HB-Y64，满足规范GB 175-2007要求。</w:t>
            </w:r>
          </w:p>
        </w:tc>
        <w:tc>
          <w:tcPr>
            <w:tcW w:w="1337" w:type="dxa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台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660" w:type="dxa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12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正十二面体声源</w:t>
            </w:r>
          </w:p>
        </w:tc>
        <w:tc>
          <w:tcPr>
            <w:tcW w:w="49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90" w:left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用于建筑内空气声隔声测量。</w:t>
            </w:r>
          </w:p>
        </w:tc>
        <w:tc>
          <w:tcPr>
            <w:tcW w:w="1337" w:type="dxa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台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660" w:type="dxa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12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标准撞击器</w:t>
            </w:r>
          </w:p>
        </w:tc>
        <w:tc>
          <w:tcPr>
            <w:tcW w:w="49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90" w:left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用于建筑内撞击声隔声测量。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90" w:left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标准撞击器技术指标： 1、撞击锤数目：5 个； 2、撞击器的支脚：撞击器的支脚中心与邻近锤子中心线间的距离不应小于 100 mm,支脚应 装有隔振垫； 3、锤头的直径：（30±2）mm，锤头之间的距离：100mm+3mm； 4、锤子的质量：每个 500g+12g； 5、撞击和提起之间的时间：不应超过 80 ms； 6、锤头可能的最大下落高度：40mm； 7、锤的速度：若每个锤子质量是(500±12)g,则其击速度应为(0.866±0.022)m/s，如果能保 证锤子质量容差减小到(500±6)g 之内，则撞击速度的容许偏差可放宽到±0.033 m/s； 8、锤头的直径：（30±2）mm； 9、锤头曲率：（500±100）mm； 10、锤的下落方向：垂直于测试楼板表面，误差在±0.5°范围内； 11、两次擅击之间的时间：（100±5）ms； 12、撞击器应自驱动工作（可遥控控制）； 13、符合国家标准 GBJ75-84、建筑隔声测量规范 GB/T19889.7 及 ISO140 对标准撞击声源的要求。</w:t>
            </w:r>
          </w:p>
        </w:tc>
        <w:tc>
          <w:tcPr>
            <w:tcW w:w="1337" w:type="dxa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台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58" w:type="dxa"/>
            <w:gridSpan w:val="2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金额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合计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元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11797" w:type="dxa"/>
            <w:gridSpan w:val="7"/>
            <w:noWrap w:val="0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大写：                                         小写：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tabs>
          <w:tab w:val="left" w:pos="66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cs="宋体"/>
          <w:b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 w:cs="楷体_GB2312"/>
          <w:b/>
          <w:bCs/>
          <w:color w:val="auto"/>
          <w:sz w:val="21"/>
          <w:szCs w:val="21"/>
        </w:rPr>
        <w:t>注：1、以上报价含</w:t>
      </w:r>
      <w:r>
        <w:rPr>
          <w:rFonts w:hint="eastAsia" w:ascii="宋体" w:hAnsi="宋体" w:cs="楷体_GB2312"/>
          <w:b/>
          <w:bCs/>
          <w:color w:val="auto"/>
          <w:sz w:val="21"/>
          <w:szCs w:val="21"/>
          <w:lang w:val="en-US" w:eastAsia="zh-CN"/>
        </w:rPr>
        <w:t>13%</w:t>
      </w:r>
      <w:r>
        <w:rPr>
          <w:rFonts w:hint="eastAsia" w:ascii="宋体" w:hAnsi="宋体" w:cs="楷体_GB2312"/>
          <w:b/>
          <w:bCs/>
          <w:color w:val="auto"/>
          <w:sz w:val="21"/>
          <w:szCs w:val="21"/>
        </w:rPr>
        <w:t>增值税专用发票</w:t>
      </w:r>
      <w:r>
        <w:rPr>
          <w:rFonts w:hint="eastAsia" w:ascii="宋体" w:hAnsi="宋体" w:cs="楷体_GB2312"/>
          <w:b/>
          <w:bCs/>
          <w:color w:val="auto"/>
          <w:sz w:val="21"/>
          <w:szCs w:val="21"/>
          <w:lang w:val="en-US" w:eastAsia="zh-CN"/>
        </w:rPr>
        <w:t>税费</w:t>
      </w:r>
      <w:r>
        <w:rPr>
          <w:rFonts w:hint="eastAsia" w:ascii="宋体" w:hAnsi="宋体" w:cs="楷体_GB2312"/>
          <w:b/>
          <w:bCs/>
          <w:color w:val="auto"/>
          <w:sz w:val="21"/>
          <w:szCs w:val="21"/>
        </w:rPr>
        <w:t>。</w:t>
      </w:r>
    </w:p>
    <w:p>
      <w:pPr>
        <w:pStyle w:val="2"/>
        <w:spacing w:line="240" w:lineRule="auto"/>
        <w:rPr>
          <w:rFonts w:hint="eastAsia" w:ascii="宋体" w:hAnsi="宋体" w:cs="楷体_GB2312"/>
          <w:b/>
          <w:bCs/>
          <w:color w:val="auto"/>
          <w:sz w:val="21"/>
          <w:szCs w:val="21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 xml:space="preserve">    2、以上部分设备需按指定厂家报价。</w:t>
      </w:r>
    </w:p>
    <w:p>
      <w:pPr>
        <w:pStyle w:val="2"/>
        <w:numPr>
          <w:ilvl w:val="0"/>
          <w:numId w:val="0"/>
        </w:numPr>
        <w:spacing w:line="240" w:lineRule="auto"/>
        <w:ind w:firstLine="422" w:firstLineChars="200"/>
        <w:jc w:val="both"/>
        <w:rPr>
          <w:rFonts w:hint="eastAsia" w:ascii="宋体" w:hAnsi="宋体" w:cs="楷体_GB2312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楷体_GB2312"/>
          <w:b/>
          <w:bCs/>
          <w:color w:val="auto"/>
          <w:sz w:val="21"/>
          <w:szCs w:val="21"/>
          <w:lang w:val="en-US" w:eastAsia="zh-CN"/>
        </w:rPr>
        <w:t>3、</w:t>
      </w:r>
      <w:r>
        <w:rPr>
          <w:rFonts w:hint="eastAsia" w:ascii="宋体" w:hAnsi="宋体" w:cs="楷体_GB2312"/>
          <w:b/>
          <w:bCs/>
          <w:color w:val="auto"/>
          <w:sz w:val="21"/>
          <w:szCs w:val="21"/>
        </w:rPr>
        <w:t>请于</w:t>
      </w:r>
      <w:r>
        <w:rPr>
          <w:rFonts w:hint="eastAsia" w:ascii="宋体" w:hAnsi="宋体" w:cs="楷体_GB2312"/>
          <w:b/>
          <w:bCs/>
          <w:color w:val="auto"/>
          <w:sz w:val="21"/>
          <w:szCs w:val="21"/>
          <w:highlight w:val="none"/>
        </w:rPr>
        <w:t>2</w:t>
      </w:r>
      <w:r>
        <w:rPr>
          <w:rFonts w:ascii="宋体" w:hAnsi="宋体" w:cs="楷体_GB2312"/>
          <w:b/>
          <w:bCs/>
          <w:color w:val="auto"/>
          <w:sz w:val="21"/>
          <w:szCs w:val="21"/>
          <w:highlight w:val="none"/>
        </w:rPr>
        <w:t>0</w:t>
      </w:r>
      <w:r>
        <w:rPr>
          <w:rFonts w:hint="eastAsia" w:ascii="宋体" w:hAnsi="宋体" w:cs="楷体_GB2312"/>
          <w:b/>
          <w:bCs/>
          <w:color w:val="auto"/>
          <w:sz w:val="21"/>
          <w:szCs w:val="21"/>
          <w:highlight w:val="none"/>
        </w:rPr>
        <w:t>2</w:t>
      </w:r>
      <w:r>
        <w:rPr>
          <w:rFonts w:hint="eastAsia" w:ascii="宋体" w:hAnsi="宋体" w:cs="楷体_GB2312"/>
          <w:b/>
          <w:bCs/>
          <w:color w:val="auto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宋体" w:hAnsi="宋体" w:cs="楷体_GB2312"/>
          <w:b/>
          <w:bCs/>
          <w:color w:val="auto"/>
          <w:sz w:val="21"/>
          <w:szCs w:val="21"/>
          <w:highlight w:val="none"/>
        </w:rPr>
        <w:t>年</w:t>
      </w:r>
      <w:r>
        <w:rPr>
          <w:rFonts w:hint="eastAsia" w:ascii="宋体" w:hAnsi="宋体" w:cs="楷体_GB2312"/>
          <w:b/>
          <w:bCs/>
          <w:color w:val="auto"/>
          <w:sz w:val="21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楷体_GB2312"/>
          <w:b/>
          <w:bCs/>
          <w:color w:val="auto"/>
          <w:sz w:val="21"/>
          <w:szCs w:val="21"/>
          <w:highlight w:val="none"/>
          <w:u w:val="single"/>
          <w:lang w:val="en-US" w:eastAsia="zh-CN"/>
        </w:rPr>
        <w:t>12</w:t>
      </w:r>
      <w:r>
        <w:rPr>
          <w:rFonts w:hint="eastAsia" w:ascii="宋体" w:hAnsi="宋体" w:cs="楷体_GB2312"/>
          <w:b/>
          <w:bCs/>
          <w:color w:val="auto"/>
          <w:sz w:val="21"/>
          <w:szCs w:val="21"/>
          <w:highlight w:val="none"/>
        </w:rPr>
        <w:t>月</w:t>
      </w:r>
      <w:r>
        <w:rPr>
          <w:rFonts w:hint="eastAsia" w:ascii="宋体" w:hAnsi="宋体" w:cs="楷体_GB2312"/>
          <w:b/>
          <w:bCs/>
          <w:color w:val="auto"/>
          <w:sz w:val="21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楷体_GB2312"/>
          <w:b/>
          <w:bCs/>
          <w:color w:val="auto"/>
          <w:sz w:val="21"/>
          <w:szCs w:val="21"/>
          <w:highlight w:val="none"/>
          <w:u w:val="single"/>
          <w:lang w:val="en-US" w:eastAsia="zh-CN"/>
        </w:rPr>
        <w:t xml:space="preserve">26 </w:t>
      </w:r>
      <w:r>
        <w:rPr>
          <w:rFonts w:hint="eastAsia" w:ascii="宋体" w:hAnsi="宋体" w:cs="楷体_GB2312"/>
          <w:b/>
          <w:bCs/>
          <w:color w:val="auto"/>
          <w:sz w:val="21"/>
          <w:szCs w:val="21"/>
          <w:highlight w:val="none"/>
        </w:rPr>
        <w:t>日</w:t>
      </w:r>
      <w:r>
        <w:rPr>
          <w:rFonts w:hint="eastAsia" w:ascii="宋体" w:hAnsi="宋体" w:cs="楷体_GB2312"/>
          <w:b/>
          <w:bCs/>
          <w:color w:val="auto"/>
          <w:sz w:val="21"/>
          <w:szCs w:val="21"/>
          <w:highlight w:val="none"/>
          <w:lang w:eastAsia="zh-CN"/>
        </w:rPr>
        <w:t>下</w:t>
      </w:r>
      <w:r>
        <w:rPr>
          <w:rFonts w:hint="eastAsia" w:ascii="宋体" w:hAnsi="宋体" w:cs="楷体_GB2312"/>
          <w:b/>
          <w:bCs/>
          <w:color w:val="auto"/>
          <w:sz w:val="21"/>
          <w:szCs w:val="21"/>
          <w:highlight w:val="none"/>
        </w:rPr>
        <w:t>午</w:t>
      </w:r>
      <w:r>
        <w:rPr>
          <w:rFonts w:hint="eastAsia" w:ascii="宋体" w:hAnsi="宋体" w:cs="楷体_GB2312"/>
          <w:b/>
          <w:bCs/>
          <w:color w:val="auto"/>
          <w:sz w:val="21"/>
          <w:szCs w:val="21"/>
          <w:highlight w:val="none"/>
          <w:lang w:val="en-US" w:eastAsia="zh-CN"/>
        </w:rPr>
        <w:t>17</w:t>
      </w:r>
      <w:r>
        <w:rPr>
          <w:rFonts w:hint="eastAsia" w:ascii="宋体" w:hAnsi="宋体" w:cs="楷体_GB2312"/>
          <w:b/>
          <w:bCs/>
          <w:color w:val="auto"/>
          <w:sz w:val="21"/>
          <w:szCs w:val="21"/>
          <w:highlight w:val="none"/>
        </w:rPr>
        <w:t>:</w:t>
      </w:r>
      <w:r>
        <w:rPr>
          <w:rFonts w:hint="eastAsia" w:ascii="宋体" w:hAnsi="宋体" w:cs="楷体_GB2312"/>
          <w:b/>
          <w:bCs/>
          <w:color w:val="auto"/>
          <w:sz w:val="21"/>
          <w:szCs w:val="21"/>
          <w:highlight w:val="none"/>
          <w:lang w:val="en-US" w:eastAsia="zh-CN"/>
        </w:rPr>
        <w:t>0</w:t>
      </w:r>
      <w:r>
        <w:rPr>
          <w:rFonts w:hint="eastAsia" w:ascii="宋体" w:hAnsi="宋体" w:cs="楷体_GB2312"/>
          <w:b/>
          <w:bCs/>
          <w:color w:val="auto"/>
          <w:sz w:val="21"/>
          <w:szCs w:val="21"/>
          <w:highlight w:val="none"/>
        </w:rPr>
        <w:t>0</w:t>
      </w:r>
      <w:r>
        <w:rPr>
          <w:rFonts w:hint="eastAsia" w:ascii="宋体" w:hAnsi="宋体" w:cs="楷体_GB2312"/>
          <w:b/>
          <w:bCs/>
          <w:color w:val="auto"/>
          <w:sz w:val="21"/>
          <w:szCs w:val="21"/>
        </w:rPr>
        <w:t>前密封盖章</w:t>
      </w:r>
      <w:r>
        <w:rPr>
          <w:rFonts w:hint="eastAsia" w:ascii="宋体" w:hAnsi="宋体" w:cs="楷体_GB2312"/>
          <w:b/>
          <w:bCs/>
          <w:color w:val="auto"/>
          <w:sz w:val="21"/>
          <w:szCs w:val="21"/>
          <w:lang w:eastAsia="zh-CN"/>
        </w:rPr>
        <w:t>（并附加盖公司公章的营业执照复印件）</w:t>
      </w:r>
      <w:r>
        <w:rPr>
          <w:rFonts w:hint="eastAsia" w:ascii="宋体" w:hAnsi="宋体" w:cs="楷体_GB2312"/>
          <w:b/>
          <w:bCs/>
          <w:color w:val="auto"/>
          <w:sz w:val="21"/>
          <w:szCs w:val="21"/>
        </w:rPr>
        <w:t>递交至合肥市包河区花园大道369号合肥工业大学智能制造技术研究院</w:t>
      </w:r>
      <w:r>
        <w:rPr>
          <w:rFonts w:hint="eastAsia" w:ascii="宋体" w:hAnsi="宋体" w:cs="楷体_GB2312"/>
          <w:b/>
          <w:bCs/>
          <w:color w:val="auto"/>
          <w:sz w:val="21"/>
          <w:szCs w:val="21"/>
          <w:lang w:val="en-US" w:eastAsia="zh-CN"/>
        </w:rPr>
        <w:t>B540室</w:t>
      </w:r>
      <w:r>
        <w:rPr>
          <w:rFonts w:hint="eastAsia" w:ascii="宋体" w:hAnsi="宋体" w:cs="楷体_GB2312"/>
          <w:b/>
          <w:bCs/>
          <w:color w:val="auto"/>
          <w:sz w:val="21"/>
          <w:szCs w:val="21"/>
        </w:rPr>
        <w:t>。</w:t>
      </w:r>
      <w:r>
        <w:rPr>
          <w:rFonts w:hint="eastAsia" w:ascii="宋体" w:hAnsi="宋体" w:cs="楷体_GB2312"/>
          <w:b/>
          <w:bCs/>
          <w:color w:val="auto"/>
          <w:sz w:val="21"/>
          <w:szCs w:val="21"/>
          <w:lang w:val="en-US" w:eastAsia="zh-CN"/>
        </w:rPr>
        <w:t xml:space="preserve"> </w:t>
      </w:r>
    </w:p>
    <w:p>
      <w:pPr>
        <w:pStyle w:val="2"/>
        <w:numPr>
          <w:ilvl w:val="0"/>
          <w:numId w:val="0"/>
        </w:numPr>
        <w:spacing w:line="240" w:lineRule="auto"/>
        <w:ind w:firstLine="422" w:firstLineChars="200"/>
        <w:jc w:val="both"/>
        <w:rPr>
          <w:rFonts w:hint="default" w:ascii="宋体" w:hAnsi="宋体" w:cs="楷体_GB2312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楷体_GB2312"/>
          <w:b/>
          <w:bCs/>
          <w:color w:val="auto"/>
          <w:sz w:val="21"/>
          <w:szCs w:val="21"/>
          <w:lang w:val="en-US" w:eastAsia="zh-CN"/>
        </w:rPr>
        <w:t xml:space="preserve"> 联系人：陈主任     电话： 0551-62919370</w:t>
      </w:r>
    </w:p>
    <w:p>
      <w:pPr>
        <w:spacing w:line="240" w:lineRule="auto"/>
        <w:ind w:firstLine="8433" w:firstLineChars="3500"/>
        <w:rPr>
          <w:rFonts w:hint="eastAsia" w:ascii="宋体" w:hAnsi="宋体" w:cs="楷体_GB2312"/>
          <w:b/>
          <w:bCs/>
          <w:color w:val="auto"/>
          <w:sz w:val="24"/>
        </w:rPr>
      </w:pPr>
    </w:p>
    <w:p>
      <w:pPr>
        <w:widowControl w:val="0"/>
        <w:spacing w:line="240" w:lineRule="auto"/>
        <w:ind w:firstLine="8192" w:firstLineChars="3400"/>
        <w:jc w:val="both"/>
        <w:rPr>
          <w:rFonts w:hint="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报价单位（盖章）：</w:t>
      </w:r>
    </w:p>
    <w:p>
      <w:pPr>
        <w:pStyle w:val="2"/>
        <w:spacing w:line="240" w:lineRule="auto"/>
        <w:ind w:left="420" w:leftChars="200" w:firstLine="6568" w:firstLineChars="2726"/>
        <w:rPr>
          <w:rFonts w:hint="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法定代表人或授权委托人签字：</w:t>
      </w:r>
    </w:p>
    <w:p>
      <w:pPr>
        <w:spacing w:line="240" w:lineRule="auto"/>
        <w:ind w:firstLine="9156" w:firstLineChars="3800"/>
        <w:rPr>
          <w:color w:val="auto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联系电话：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宋体绞棞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mYTM0MzRjMDBhZWYwYjI5OWEzYmUyMjliNDQzOTcifQ=="/>
  </w:docVars>
  <w:rsids>
    <w:rsidRoot w:val="284824C0"/>
    <w:rsid w:val="02025B51"/>
    <w:rsid w:val="0E664D3A"/>
    <w:rsid w:val="0ED66D04"/>
    <w:rsid w:val="103D456B"/>
    <w:rsid w:val="19803F1B"/>
    <w:rsid w:val="1DBD0336"/>
    <w:rsid w:val="1E8B6B43"/>
    <w:rsid w:val="20C93FB5"/>
    <w:rsid w:val="218602D7"/>
    <w:rsid w:val="268701F5"/>
    <w:rsid w:val="271D024F"/>
    <w:rsid w:val="27724EE3"/>
    <w:rsid w:val="284824C0"/>
    <w:rsid w:val="28EA4967"/>
    <w:rsid w:val="2BAA560A"/>
    <w:rsid w:val="2F765716"/>
    <w:rsid w:val="2F852C03"/>
    <w:rsid w:val="31D56FF6"/>
    <w:rsid w:val="376C4B50"/>
    <w:rsid w:val="383311D7"/>
    <w:rsid w:val="3A6D4122"/>
    <w:rsid w:val="3B5304AC"/>
    <w:rsid w:val="3B757812"/>
    <w:rsid w:val="3DB42DAD"/>
    <w:rsid w:val="3DBA31F7"/>
    <w:rsid w:val="3E3A57E2"/>
    <w:rsid w:val="3E584D1F"/>
    <w:rsid w:val="43342BFA"/>
    <w:rsid w:val="44D04F1F"/>
    <w:rsid w:val="4A3E3A45"/>
    <w:rsid w:val="4BB030AC"/>
    <w:rsid w:val="4CE97906"/>
    <w:rsid w:val="523B4A14"/>
    <w:rsid w:val="53972326"/>
    <w:rsid w:val="54E82EA2"/>
    <w:rsid w:val="55793931"/>
    <w:rsid w:val="56093CE2"/>
    <w:rsid w:val="57415D06"/>
    <w:rsid w:val="57762CC5"/>
    <w:rsid w:val="58762CC0"/>
    <w:rsid w:val="59B53131"/>
    <w:rsid w:val="5A0A016B"/>
    <w:rsid w:val="5CD704A3"/>
    <w:rsid w:val="5E307000"/>
    <w:rsid w:val="61C35F11"/>
    <w:rsid w:val="627E564B"/>
    <w:rsid w:val="62F14F38"/>
    <w:rsid w:val="657A02FC"/>
    <w:rsid w:val="67A04C3C"/>
    <w:rsid w:val="68E871DD"/>
    <w:rsid w:val="69BC280A"/>
    <w:rsid w:val="6BF2565F"/>
    <w:rsid w:val="6C757A27"/>
    <w:rsid w:val="6E8A5008"/>
    <w:rsid w:val="72624586"/>
    <w:rsid w:val="738A200A"/>
    <w:rsid w:val="73E60718"/>
    <w:rsid w:val="75B75F7F"/>
    <w:rsid w:val="7A3B71F9"/>
    <w:rsid w:val="7A870B16"/>
    <w:rsid w:val="7C9C0A91"/>
    <w:rsid w:val="7CB12961"/>
    <w:rsid w:val="7DFB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New"/>
    <w:unhideWhenUsed/>
    <w:qFormat/>
    <w:uiPriority w:val="99"/>
    <w:pPr>
      <w:widowControl w:val="0"/>
      <w:spacing w:line="440" w:lineRule="exact"/>
      <w:ind w:left="357" w:hanging="357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"/>
    <w:basedOn w:val="1"/>
    <w:qFormat/>
    <w:uiPriority w:val="1"/>
    <w:rPr>
      <w:rFonts w:ascii="宋体" w:hAnsi="Arial"/>
      <w:sz w:val="28"/>
      <w:szCs w:val="20"/>
    </w:rPr>
  </w:style>
  <w:style w:type="paragraph" w:styleId="4">
    <w:name w:val="Body Text Indent"/>
    <w:basedOn w:val="1"/>
    <w:next w:val="5"/>
    <w:qFormat/>
    <w:uiPriority w:val="0"/>
    <w:pPr>
      <w:widowControl w:val="0"/>
      <w:spacing w:line="360" w:lineRule="auto"/>
      <w:ind w:left="608" w:hanging="608"/>
      <w:jc w:val="both"/>
    </w:pPr>
    <w:rPr>
      <w:rFonts w:ascii="宋体"/>
      <w:sz w:val="28"/>
    </w:rPr>
  </w:style>
  <w:style w:type="paragraph" w:styleId="5">
    <w:name w:val="Body Text First Indent 2"/>
    <w:basedOn w:val="4"/>
    <w:qFormat/>
    <w:uiPriority w:val="0"/>
    <w:pPr>
      <w:snapToGrid w:val="0"/>
      <w:spacing w:after="120"/>
      <w:ind w:left="420" w:firstLine="420" w:firstLineChars="200"/>
    </w:pPr>
    <w:rPr>
      <w:rFonts w:ascii="Tahoma" w:hAnsi="Tahoma"/>
      <w:kern w:val="2"/>
      <w:szCs w:val="24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引用1"/>
    <w:basedOn w:val="1"/>
    <w:next w:val="1"/>
    <w:unhideWhenUsed/>
    <w:qFormat/>
    <w:uiPriority w:val="0"/>
    <w:pPr>
      <w:spacing w:beforeLines="0" w:afterLines="0"/>
    </w:pPr>
    <w:rPr>
      <w:rFonts w:hint="default"/>
      <w:color w:val="000000"/>
      <w:sz w:val="21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绞棞.." w:hAnsi="Calibri" w:eastAsia="宋体绞棞.." w:cs="宋体绞棞..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4298</Words>
  <Characters>5625</Characters>
  <Lines>0</Lines>
  <Paragraphs>0</Paragraphs>
  <TotalTime>7</TotalTime>
  <ScaleCrop>false</ScaleCrop>
  <LinksUpToDate>false</LinksUpToDate>
  <CharactersWithSpaces>5817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2023-02-06T06:53:00Z</dcterms:created>
  <dc:creator>丿丶☁</dc:creator>
  <cp:lastModifiedBy>丿丶☁</cp:lastModifiedBy>
  <cp:lastPrinted>2023-06-05T02:04:00Z</cp:lastPrinted>
  <dcterms:modified xsi:type="dcterms:W3CDTF">2023-12-19T07:36:17Z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442E3AAEA6AA474894AC5B603EF16168</vt:lpwstr>
  </property>
</Properties>
</file>