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86" w:rsidRDefault="00FC2C86" w:rsidP="00FC2C86">
      <w:pPr>
        <w:pStyle w:val="a5"/>
        <w:widowControl/>
        <w:shd w:val="clear" w:color="auto" w:fill="FFFFFF"/>
        <w:spacing w:line="360" w:lineRule="auto"/>
        <w:jc w:val="both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sz w:val="21"/>
          <w:szCs w:val="21"/>
        </w:rPr>
        <w:t>附件：</w:t>
      </w:r>
    </w:p>
    <w:p w:rsidR="00FC2C86" w:rsidRDefault="00FC2C86" w:rsidP="00FC2C86">
      <w:pPr>
        <w:pStyle w:val="a5"/>
        <w:widowControl/>
        <w:shd w:val="clear" w:color="auto" w:fill="FFFFFF"/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仪器设备（2023年第三期）采购报价单</w:t>
      </w:r>
    </w:p>
    <w:tbl>
      <w:tblPr>
        <w:tblW w:w="13755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298"/>
        <w:gridCol w:w="4988"/>
        <w:gridCol w:w="1337"/>
        <w:gridCol w:w="663"/>
        <w:gridCol w:w="814"/>
        <w:gridCol w:w="1200"/>
        <w:gridCol w:w="1287"/>
        <w:gridCol w:w="1508"/>
      </w:tblGrid>
      <w:tr w:rsidR="00FC2C86" w:rsidTr="00205232">
        <w:trPr>
          <w:trHeight w:val="459"/>
          <w:tblHeader/>
        </w:trPr>
        <w:tc>
          <w:tcPr>
            <w:tcW w:w="660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298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设备名称</w:t>
            </w:r>
          </w:p>
        </w:tc>
        <w:tc>
          <w:tcPr>
            <w:tcW w:w="4988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规格型号/主要技术指标</w:t>
            </w:r>
          </w:p>
        </w:tc>
        <w:tc>
          <w:tcPr>
            <w:tcW w:w="1337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厂家</w:t>
            </w: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数量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单价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（元）</w:t>
            </w: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金额（元）</w:t>
            </w: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备注</w:t>
            </w:r>
          </w:p>
        </w:tc>
      </w:tr>
      <w:tr w:rsidR="00FC2C86" w:rsidTr="00205232">
        <w:trPr>
          <w:trHeight w:val="654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粘结强度检测仪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1、相对测量范围：20～80(%)；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2、示值相对误差：±2%。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3、量程：10KN，0.01KN；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51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砂浆推出仪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  <w:shd w:val="clear" w:color="auto" w:fill="EFEFE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1、额定推力:30kN；2、额定行程：80mm；3、相对测量范围：20%~80%；4、示值相对误差：±3%；5、分辨率：0.01kN。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431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百格网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用于测砂浆饱满度。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砂浆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测强仪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1、上下刀片刃口厚度1.8±0.02(mm)；2、上下刀片中心间距2.2±0.05(mm)；3、测试荷载N.范围：40～1400(N)；4、示值相对误差：±3%；5、刀片行程：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上刀片&gt;30mm；下刀片&gt;3mm；刀片刃口面平面度0.02mm；刀片刃口棱角线直线度0.02mm；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刀片刃口棱角垂直度0.02mm；6、刀片刃口硬度：55～58HRC。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77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砂浆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测强标定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1、标定荷载N,范围：40～1400(N)；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2、示值相对误差±1%；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3、N₂作用点偏离下刀片中心线距离：±0.2(mm)。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加荷附件夹具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点荷法检测</w:t>
            </w:r>
            <w:proofErr w:type="gramEnd"/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1、钢质加荷头应为内角为60°的圆锥体，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锥底直径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应为40mm,锥体高度应为30mm；锥体的头部应为半径为5mm的截球品体，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锥球高度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应为3mm；其他尺寸可自定。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2、加荷头与试验机的连接方法，可根据试验机的具体情况确定，宜将连接件与加荷头设计为一个整体附件。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套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扁顶法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砌体抗压强度检测仪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包含：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扁式液压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千斤顶、压力表、手动油泵、变形测量脚标；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1、额定压力：400kN；2、极限压力：480kN；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3、额定行程：10mm；4、极限行程：15mm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5、示值相对误差：±3%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手持式应变仪和千分表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1、行程：1~3mm；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2、分辨率：0.001mm。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原位剪切仪（单剪法）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含卧式液压千斤顶、荷载传感器、现浇混凝土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传力件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、承压钢板；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1、额定推力：100kN；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2、试件的预估破坏荷载值应为千斤顶、传感器最大测量值的20%～80%。示值相对误差不应大于2%。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原位剪切仪（双剪法）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1、额定推力：150kN；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2、相对测量范围：20～80(%)；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3、额定行程&gt;20mm；</w:t>
            </w:r>
          </w:p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4、示值相对误差：±3%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光圆高强不锈钢钢丝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含橡胶塞,直径5±0.1mm，端头锚固长度30±0.5mm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灌浆饱满度检测仪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ZBL-G1000 10kHz-100 kHz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北京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智博联</w:t>
            </w:r>
            <w:proofErr w:type="gramEnd"/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阻尼振动传感器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端头原件直接≤10mm、钢丝直径2-3mm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数显深度尺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量程＞15mm，精度0.01mm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  <w:shd w:val="clear" w:color="auto" w:fill="FFFF00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透明多孔基准板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厚度5.0mm±0.1mm，孔径3.0mm±0.1mm，孔距10.0mm±0.5mm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16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多功能噪声分析仪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1、传声器：Φ12.7mm(1/2″)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预非常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化测试电容传声器，灵敏度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约30mV/Pa，频率范围：20Hz~12.5kHz，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2、测量范围：30dB~130dB(A) 35dB~130dB(C)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3、频率范围：20Hz~12500Hz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4、频率计权：A、C、Z计权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5、参考方向为电容传声器的轴向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6、参考声压级：94dB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7、时间计权：快（F）、慢（S）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8、检波器特性：数字检波，真有效值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9、仪器类型：2级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10、级量程分高、中、低三档：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 高量程 H  70dB～130 dB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 xml:space="preserve"> 中量程 M  50dB～110 dB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低量程 L 30dB～90 dB（A）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噪声振动测量分析系统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1、25dB～135dB(A)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2、 频率范围：20Hz～20kHz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3、 频率计权：A、C、F（线性）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4、 检波特性：RMS，峰值因素≥10（声级计部分）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5、 动态范围：60 dB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6、 量程控制：30～100dB八个分档。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7、 采样速率：44.1 kHz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恒温水槽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可保持温度60±1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℃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砖瓦抗折强度试验仪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lang w:bidi="ar"/>
              </w:rPr>
              <w:t>0~10KN,，精度1%（烧结瓦），10KN~50KN，精度1%（混凝土瓦）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墙板抗折强度试验仪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lang w:bidi="ar"/>
              </w:rPr>
              <w:t>0~6KN，最小分度值1N，精度1%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21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单晶片直探头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Cs w:val="21"/>
              </w:rPr>
              <w:t>检验用对比试样（试块）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lang w:bidi="ar"/>
              </w:rPr>
              <w:t>1#/20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lang w:bidi="ar"/>
              </w:rPr>
              <w:t>2#/20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lang w:bidi="ar"/>
              </w:rPr>
              <w:t>3#/20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  <w:lang w:bidi="ar"/>
              </w:rPr>
              <w:t>4#/20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智能型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稳态热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Cs w:val="21"/>
              </w:rPr>
              <w:t>传递性质测定系统（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防护热箱法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Cs w:val="21"/>
              </w:rPr>
              <w:t>）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型号：IMWT-1515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仪器电脑配置：i5 10代及以上处理器8G+512及以上内存，（win7以上操作系统）以及确保仪器设备操作软件的终生免费使用。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含所有仪器所需配件（标准板等），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智能型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稳态热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传递性质测定系统（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防护热箱法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）：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型号：IMWT-1515；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试件尺寸：1500mm（宽）*420mm（最大厚度）*1500mm（高）；计量箱温度和防护箱温度：环境温度~50℃；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冷箱控制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温度：-20℃~环境温度。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控温精度：0.3℃；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英贝儿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（天津）测控设备有限责任公司</w:t>
            </w: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电线电缆燃烧试验仪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FC2C86">
            <w:pPr>
              <w:numPr>
                <w:ilvl w:val="0"/>
                <w:numId w:val="1"/>
              </w:num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符合IEC60332、GBT18380.11/12                          2、工作室容积:0.16m3,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3.双流量计,双压力表,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4、自动点火,铁板喷涂外壳，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5、需要配备符合要求的丙烷气体及空压机,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6、含火焰温度校准系统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7、应包括管道安装，保证管道安装，排烟通畅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苏州斯开尔</w:t>
            </w: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1375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电线电缆恒温水浴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电线电缆恒温水浴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 xml:space="preserve">技术参数：  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1、 工作室尺寸：600*1000*800（mm）（深）；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2、 控温范围：RT+5～99.9℃；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3、 温度波动：±0.5℃；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4、 升温时间：常温至99℃约40分钟；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 xml:space="preserve">5、 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内胆材质：不低于304不锈钢</w:t>
            </w: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；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6、 有保温层；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7、 配循环水泵；</w:t>
            </w:r>
          </w:p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8、 工作电源：AC380V/50Hz/80kW.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8、 设备放置于试验室三楼，应保证不砸墙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破门可进入，入口尺寸为宽86cm，高200cm，如不能进去后果自负作退货处理。</w:t>
            </w:r>
          </w:p>
          <w:p w:rsidR="00FC2C86" w:rsidRDefault="00FC2C86" w:rsidP="00205232">
            <w:pPr>
              <w:pStyle w:val="New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9、设备应配备夹持电缆专用夹口，保证试验过程电缆的稳定性。电缆样品长度10-15米。</w:t>
            </w:r>
          </w:p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10、参考规范：GB/T 12706.1-2020 《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额定电压1 kV(Um=1.2 kV)到35 kV(Um=40.5 kV)挤包绝缘电力电缆及附件 第1部分：额定电压1 kV(Um=1.2 kV)和3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kV(Um=3.6 kV)电缆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》(17.2、17.3)  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tabs>
                <w:tab w:val="left" w:pos="459"/>
              </w:tabs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lastRenderedPageBreak/>
              <w:t>苏州斯开尔</w:t>
            </w: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25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铂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Cs w:val="21"/>
              </w:rPr>
              <w:t>坩埚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要求符合GB/176-2017，用于高温炉，氧化镁检测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1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比色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Cs w:val="21"/>
              </w:rPr>
              <w:t>皿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10mm和20mm，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要求符合GB/176-2017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每种2个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741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纤维图像分析仪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FC2C86">
            <w:pPr>
              <w:numPr>
                <w:ilvl w:val="0"/>
                <w:numId w:val="2"/>
              </w:numPr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专用分析软件:能够实现多功能纤维分析测量,对于0.2mm以上的纤维,成像系统的采集</w:t>
            </w:r>
          </w:p>
          <w:p w:rsidR="00FC2C86" w:rsidRDefault="00FC2C86" w:rsidP="00FC2C86">
            <w:pPr>
              <w:pStyle w:val="New"/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效率应100%有效。测量长度分辨率0.01mm,宽度分辨率0.01um;</w:t>
            </w:r>
          </w:p>
          <w:p w:rsidR="00FC2C86" w:rsidRDefault="00FC2C86" w:rsidP="00FC2C86">
            <w:pPr>
              <w:pStyle w:val="New"/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显微镜:放大倍数达40~400倍,带有孔径光阑的阿贝聚光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镜（参考规范JTT533-2020）;</w:t>
            </w:r>
          </w:p>
          <w:p w:rsidR="00FC2C86" w:rsidRDefault="00FC2C86" w:rsidP="00FC2C86">
            <w:pPr>
              <w:pStyle w:val="New"/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彩色数码摄像机:500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万像素以上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的CCD;</w:t>
            </w:r>
          </w:p>
          <w:p w:rsidR="00FC2C86" w:rsidRDefault="00FC2C86" w:rsidP="00FC2C86">
            <w:pPr>
              <w:pStyle w:val="New"/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摄配镜 :放大倍数为0.5倍;</w:t>
            </w:r>
          </w:p>
          <w:p w:rsidR="00FC2C86" w:rsidRDefault="00FC2C86" w:rsidP="00FC2C86">
            <w:pPr>
              <w:pStyle w:val="New"/>
              <w:numPr>
                <w:ilvl w:val="0"/>
                <w:numId w:val="2"/>
              </w:num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照明装置:反射光 LED。</w:t>
            </w:r>
          </w:p>
          <w:p w:rsidR="00FC2C86" w:rsidRDefault="00FC2C86" w:rsidP="00FC2C86">
            <w:pPr>
              <w:numPr>
                <w:ilvl w:val="0"/>
                <w:numId w:val="3"/>
              </w:numPr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台式电脑：主机配置</w:t>
            </w:r>
            <w:proofErr w:type="spell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Cpu</w:t>
            </w:r>
            <w:proofErr w:type="spell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 xml:space="preserve"> i3 10105、内存 ddr4 8g、固态 256g</w:t>
            </w:r>
          </w:p>
          <w:p w:rsidR="00FC2C86" w:rsidRDefault="00FC2C86" w:rsidP="00205232">
            <w:pPr>
              <w:pStyle w:val="New"/>
              <w:ind w:left="0" w:firstLine="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8）设备比较复杂，需要派专家到现场对至少三名人员进行培训，需熟练掌握方可验收。</w:t>
            </w:r>
          </w:p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52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28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纤维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吸油率测定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1、含两套筛子和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筛底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，配套筛子用的收集容器</w:t>
            </w:r>
          </w:p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2、筛网为0.5mm，</w:t>
            </w:r>
          </w:p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3、摇筛设备：振动频率240次/min，振幅32mm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电子天平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0-2kg/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0.01g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井盖压力机（上加载试验压力机）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要求符合GB/T23858-2009（上加载试验伺服压力机，含电脑，显示残留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変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形量）,0-1000KN；要求可以检测1500mm*1500mm井盖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spacing w:line="28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板厚测定仪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(0-30)mm/0.01mm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32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塞尺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0.01mm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深度游标卡尺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(0-200)mm/0.02mm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高度游标卡尺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(0-300)mm/0.02mm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90°宽座角尺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800mm，I级精度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千分尺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ind w:left="90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(0-25)mm/0.01mm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638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板材抗折机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I级精度，示值误差±1%。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1.最大试验力:5000.00N (精度0.01N)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2.丝杠行程:≥100mm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3.支承辊、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压刀辊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直径10mm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4.两支承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辊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间距50~600mm (可调)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5.电源:220V6.功率:1KW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7.加载速度:0-200(N/S) (可调)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8.试件最大尺寸:600x600mm(可调)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72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抗冲击性试验仪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适用于纸面石膏板的抗冲击试验，钢球直径50mm，质量510g，钢球下落高度500~1000mm可调，棱台的下底330mm，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下底距石膏板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的垂直高度为60mm。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1605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39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铅笔硬度计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该装置是由一个两边各装有一个轮子的金属块组成的。在金属块的中间，有一个圆柱形的，以(45±1)°角倾斜的孔。借助夹子,铅笔能固定在仪器上并始终保持在相同的位置。在仪器的顶部装有一个水平仪。仪器设计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成试验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时仪器处于水平位置,铅笔尖端施加在漆膜表面上的负载应为(750±10)g。配有9B-9H的木质绘图铅笔，特殊的机械削笔刀，只削去木头，留下完整无损伤的圆柱形铅笔芯，笔芯长5~6mm。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墙体抗冲击、静载试验装置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安装尺寸：516*156*230cm</w:t>
            </w:r>
          </w:p>
          <w:p w:rsidR="00FC2C86" w:rsidRDefault="00FC2C86" w:rsidP="00205232">
            <w:pPr>
              <w:tabs>
                <w:tab w:val="left" w:pos="459"/>
              </w:tabs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整机重量：230kg（不含砝码）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符合GB/T11981-2008《建筑用轻钢龙骨》标准要求。</w:t>
            </w:r>
          </w:p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可加装配件做吊顶C覆面龙骨静载试验，吊顶U、C型承载龙骨静载试验，吊顶V型、L型龙骨静载试验，吊顶T型、H型龙骨静载试验。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52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41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电子秤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spacing w:line="22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量程：50kg，精度：0.01kg</w:t>
            </w: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ab/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601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42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钢轮式耐磨试验机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钢轮直径200mm，厚度70mm，转速75r/min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364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磨料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符合GB/T 2478-2008规定的粒度为36#的磨料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62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44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滚珠轴承式耐磨试验机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中空转轴额定转速1000~1050r/min，磨头为13个直径15.875mm的滚珠轴承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663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45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混凝土抗渗仪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符合GB/T 50082-2009规定的技术要求：1、抗渗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仪压力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示值与标准压力示值之差不超过±0.02MPa；2、工作压力0-4MPa。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30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FC2C86" w:rsidTr="00205232">
        <w:trPr>
          <w:trHeight w:val="83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46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混凝土电动液压抗渗试模装模脱模劈裂一体机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20" w:lineRule="exact"/>
              <w:jc w:val="lef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电动液压抗渗试模装模脱模一体机：1.最大载荷：300KN；2.测力表量程：0－60MPa；3.上升速度：100mm/min；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676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47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打散机</w:t>
            </w:r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四刀片刀头的料理机，转速约20000r/min~30000r/min,容积为200mL~300mL。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1600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48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水泥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胶砂振实台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符合标准GB/T 17671-2021及JC/T682-2022的要求。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振幅为(15.0±0.3)mm。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台盘（包括臂杆、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模套和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卡具）的总质量控制在13.75kg±0.25kg，并将实测数据标识在台盘的侧面。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凸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头和止动器由洛氏硬度≥55HRC的全硬化钢制造。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凸轮由洛氏硬度≥40HRC的钢制造。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台盘中心到</w:t>
            </w:r>
            <w:proofErr w:type="gramStart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摆动臂轴中心</w:t>
            </w:r>
            <w:proofErr w:type="gramEnd"/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的距离为(800±1)mm。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1093"/>
        </w:trPr>
        <w:tc>
          <w:tcPr>
            <w:tcW w:w="660" w:type="dxa"/>
            <w:shd w:val="clear" w:color="auto" w:fill="auto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49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水泥胶砂搅拌机</w:t>
            </w:r>
            <w:proofErr w:type="gramEnd"/>
          </w:p>
        </w:tc>
        <w:tc>
          <w:tcPr>
            <w:tcW w:w="4988" w:type="dxa"/>
            <w:shd w:val="clear" w:color="auto" w:fill="auto"/>
            <w:vAlign w:val="center"/>
          </w:tcPr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符合最新标准JC/T681-2022以及《水泥胶砂强度检验方法（ISO法）》GB/T 17671-2021设计制造。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自动加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砂时间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控制在25s完成（规范要求20-30s）</w:t>
            </w:r>
          </w:p>
          <w:p w:rsidR="00FC2C86" w:rsidRDefault="00FC2C86" w:rsidP="00205232">
            <w:pPr>
              <w:widowControl/>
              <w:spacing w:line="240" w:lineRule="exact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  <w:lang w:bidi="ar"/>
              </w:rPr>
              <w:t>要求配备标定用间隙尺。</w:t>
            </w:r>
          </w:p>
        </w:tc>
        <w:tc>
          <w:tcPr>
            <w:tcW w:w="1337" w:type="dxa"/>
            <w:shd w:val="clear" w:color="auto" w:fill="FFFFFF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lang w:bidi="ar"/>
              </w:rPr>
              <w:t>台</w:t>
            </w:r>
          </w:p>
        </w:tc>
        <w:tc>
          <w:tcPr>
            <w:tcW w:w="814" w:type="dxa"/>
            <w:vAlign w:val="center"/>
          </w:tcPr>
          <w:p w:rsidR="00FC2C86" w:rsidRDefault="00FC2C86" w:rsidP="00205232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</w:t>
            </w:r>
          </w:p>
        </w:tc>
        <w:tc>
          <w:tcPr>
            <w:tcW w:w="1200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FC2C86" w:rsidRDefault="00FC2C86" w:rsidP="0020523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C2C86" w:rsidTr="00205232">
        <w:trPr>
          <w:trHeight w:val="540"/>
        </w:trPr>
        <w:tc>
          <w:tcPr>
            <w:tcW w:w="1958" w:type="dxa"/>
            <w:gridSpan w:val="2"/>
            <w:vAlign w:val="center"/>
          </w:tcPr>
          <w:p w:rsidR="00FC2C86" w:rsidRDefault="00FC2C86" w:rsidP="002052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  <w:lang w:bidi="ar"/>
              </w:rPr>
              <w:t>金额合计（元）</w:t>
            </w:r>
          </w:p>
        </w:tc>
        <w:tc>
          <w:tcPr>
            <w:tcW w:w="11797" w:type="dxa"/>
            <w:gridSpan w:val="7"/>
            <w:vAlign w:val="center"/>
          </w:tcPr>
          <w:p w:rsidR="00FC2C86" w:rsidRDefault="00FC2C86" w:rsidP="00205232">
            <w:pPr>
              <w:snapToGrid w:val="0"/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大写：                                         小写：</w:t>
            </w:r>
          </w:p>
        </w:tc>
      </w:tr>
    </w:tbl>
    <w:p w:rsidR="00FC2C86" w:rsidRDefault="00FC2C86" w:rsidP="00FC2C86">
      <w:pPr>
        <w:widowControl/>
        <w:shd w:val="clear" w:color="auto" w:fill="FFFFFF"/>
        <w:tabs>
          <w:tab w:val="left" w:pos="6658"/>
        </w:tabs>
        <w:spacing w:line="360" w:lineRule="auto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>注：1、以上报价含13%增值税专用发票税费。</w:t>
      </w:r>
    </w:p>
    <w:p w:rsidR="00FC2C86" w:rsidRDefault="00FC2C86" w:rsidP="00FC2C86">
      <w:pPr>
        <w:pStyle w:val="New"/>
        <w:spacing w:line="360" w:lineRule="auto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    2、以上部分设备需按指定厂家报价。</w:t>
      </w:r>
    </w:p>
    <w:p w:rsidR="00FC2C86" w:rsidRDefault="00FC2C86" w:rsidP="00FC2C86">
      <w:pPr>
        <w:pStyle w:val="New"/>
        <w:spacing w:line="360" w:lineRule="auto"/>
        <w:ind w:left="0" w:firstLineChars="200" w:firstLine="422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>3、请于2</w:t>
      </w:r>
      <w:r>
        <w:rPr>
          <w:rFonts w:ascii="宋体" w:hAnsi="宋体" w:cs="楷体_GB2312"/>
          <w:b/>
          <w:bCs/>
          <w:szCs w:val="21"/>
        </w:rPr>
        <w:t>0</w:t>
      </w:r>
      <w:r>
        <w:rPr>
          <w:rFonts w:ascii="宋体" w:hAnsi="宋体" w:cs="楷体_GB2312" w:hint="eastAsia"/>
          <w:b/>
          <w:bCs/>
          <w:szCs w:val="21"/>
        </w:rPr>
        <w:t>23年</w:t>
      </w:r>
      <w:r>
        <w:rPr>
          <w:rFonts w:ascii="宋体" w:hAnsi="宋体" w:cs="楷体_GB2312" w:hint="eastAsia"/>
          <w:b/>
          <w:bCs/>
          <w:szCs w:val="21"/>
          <w:u w:val="single"/>
        </w:rPr>
        <w:t xml:space="preserve"> 08</w:t>
      </w:r>
      <w:r>
        <w:rPr>
          <w:rFonts w:ascii="宋体" w:hAnsi="宋体" w:cs="楷体_GB2312" w:hint="eastAsia"/>
          <w:b/>
          <w:bCs/>
          <w:szCs w:val="21"/>
        </w:rPr>
        <w:t>月</w:t>
      </w:r>
      <w:r>
        <w:rPr>
          <w:rFonts w:ascii="宋体" w:hAnsi="宋体" w:cs="楷体_GB2312" w:hint="eastAsia"/>
          <w:b/>
          <w:bCs/>
          <w:szCs w:val="21"/>
          <w:u w:val="single"/>
        </w:rPr>
        <w:t xml:space="preserve"> 16 </w:t>
      </w:r>
      <w:r>
        <w:rPr>
          <w:rFonts w:ascii="宋体" w:hAnsi="宋体" w:cs="楷体_GB2312" w:hint="eastAsia"/>
          <w:b/>
          <w:bCs/>
          <w:szCs w:val="21"/>
        </w:rPr>
        <w:t>日下午17:00前密封盖章（并附加</w:t>
      </w:r>
      <w:proofErr w:type="gramStart"/>
      <w:r>
        <w:rPr>
          <w:rFonts w:ascii="宋体" w:hAnsi="宋体" w:cs="楷体_GB2312" w:hint="eastAsia"/>
          <w:b/>
          <w:bCs/>
          <w:szCs w:val="21"/>
        </w:rPr>
        <w:t>盖公司</w:t>
      </w:r>
      <w:proofErr w:type="gramEnd"/>
      <w:r>
        <w:rPr>
          <w:rFonts w:ascii="宋体" w:hAnsi="宋体" w:cs="楷体_GB2312" w:hint="eastAsia"/>
          <w:b/>
          <w:bCs/>
          <w:szCs w:val="21"/>
        </w:rPr>
        <w:t xml:space="preserve">公章的营业执照复印件）递交至合肥市包河区花园大道369号合肥工业大学智能制造技术研究院B540室。 </w:t>
      </w:r>
    </w:p>
    <w:p w:rsidR="00FC2C86" w:rsidRDefault="00FC2C86" w:rsidP="00FC2C86">
      <w:pPr>
        <w:pStyle w:val="New"/>
        <w:spacing w:line="360" w:lineRule="auto"/>
        <w:ind w:left="0" w:firstLineChars="200" w:firstLine="422"/>
        <w:rPr>
          <w:rFonts w:ascii="宋体" w:hAnsi="宋体" w:cs="楷体_GB2312"/>
          <w:b/>
          <w:bCs/>
          <w:szCs w:val="21"/>
        </w:rPr>
      </w:pPr>
      <w:r>
        <w:rPr>
          <w:rFonts w:ascii="宋体" w:hAnsi="宋体" w:cs="楷体_GB2312" w:hint="eastAsia"/>
          <w:b/>
          <w:bCs/>
          <w:szCs w:val="21"/>
        </w:rPr>
        <w:t xml:space="preserve"> 联系人：陈主任     电话： 0551-62919370</w:t>
      </w:r>
    </w:p>
    <w:p w:rsidR="00FC2C86" w:rsidRDefault="00FC2C86" w:rsidP="00FC2C86">
      <w:pPr>
        <w:ind w:firstLineChars="3500" w:firstLine="8433"/>
        <w:rPr>
          <w:rFonts w:ascii="宋体" w:hAnsi="宋体" w:cs="楷体_GB2312"/>
          <w:b/>
          <w:bCs/>
          <w:sz w:val="24"/>
        </w:rPr>
      </w:pPr>
    </w:p>
    <w:p w:rsidR="00FC2C86" w:rsidRDefault="00FC2C86" w:rsidP="00FC2C86">
      <w:pPr>
        <w:ind w:firstLineChars="3400" w:firstLine="819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报价单位（盖章）：</w:t>
      </w:r>
    </w:p>
    <w:p w:rsidR="00FC2C86" w:rsidRDefault="00FC2C86" w:rsidP="00FC2C86">
      <w:pPr>
        <w:pStyle w:val="New"/>
        <w:ind w:leftChars="200" w:left="420" w:firstLineChars="2726" w:firstLine="65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法定代表人或授权委托人签字：</w:t>
      </w:r>
    </w:p>
    <w:p w:rsidR="00FC2C86" w:rsidRDefault="00FC2C86" w:rsidP="00FC2C86">
      <w:pPr>
        <w:ind w:firstLineChars="3800" w:firstLine="9156"/>
      </w:pPr>
      <w:r>
        <w:rPr>
          <w:rFonts w:hint="eastAsia"/>
          <w:b/>
          <w:bCs/>
          <w:sz w:val="24"/>
        </w:rPr>
        <w:t>联系电话：</w:t>
      </w:r>
    </w:p>
    <w:p w:rsidR="004973A3" w:rsidRDefault="004973A3">
      <w:bookmarkStart w:id="0" w:name="_GoBack"/>
      <w:bookmarkEnd w:id="0"/>
    </w:p>
    <w:sectPr w:rsidR="004973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02" w:rsidRDefault="00D80302" w:rsidP="00FC2C86">
      <w:r>
        <w:separator/>
      </w:r>
    </w:p>
  </w:endnote>
  <w:endnote w:type="continuationSeparator" w:id="0">
    <w:p w:rsidR="00D80302" w:rsidRDefault="00D80302" w:rsidP="00FC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02" w:rsidRDefault="00D80302" w:rsidP="00FC2C86">
      <w:r>
        <w:separator/>
      </w:r>
    </w:p>
  </w:footnote>
  <w:footnote w:type="continuationSeparator" w:id="0">
    <w:p w:rsidR="00D80302" w:rsidRDefault="00D80302" w:rsidP="00FC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E304F7"/>
    <w:multiLevelType w:val="singleLevel"/>
    <w:tmpl w:val="9CE304F7"/>
    <w:lvl w:ilvl="0">
      <w:start w:val="1"/>
      <w:numFmt w:val="decimal"/>
      <w:suff w:val="nothing"/>
      <w:lvlText w:val="%1、"/>
      <w:lvlJc w:val="left"/>
    </w:lvl>
  </w:abstractNum>
  <w:abstractNum w:abstractNumId="1">
    <w:nsid w:val="DB12F714"/>
    <w:multiLevelType w:val="singleLevel"/>
    <w:tmpl w:val="DB12F714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DFCF386D"/>
    <w:multiLevelType w:val="singleLevel"/>
    <w:tmpl w:val="DFCF386D"/>
    <w:lvl w:ilvl="0">
      <w:start w:val="7"/>
      <w:numFmt w:val="decimal"/>
      <w:suff w:val="space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BA"/>
    <w:rsid w:val="004973A3"/>
    <w:rsid w:val="00977BBA"/>
    <w:rsid w:val="00D80302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ew"/>
    <w:qFormat/>
    <w:rsid w:val="00FC2C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C86"/>
    <w:rPr>
      <w:sz w:val="18"/>
      <w:szCs w:val="18"/>
    </w:rPr>
  </w:style>
  <w:style w:type="paragraph" w:customStyle="1" w:styleId="New">
    <w:name w:val="正文 New"/>
    <w:uiPriority w:val="99"/>
    <w:unhideWhenUsed/>
    <w:qFormat/>
    <w:rsid w:val="00FC2C86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  <w:style w:type="paragraph" w:styleId="a5">
    <w:name w:val="Normal (Web)"/>
    <w:basedOn w:val="a"/>
    <w:qFormat/>
    <w:rsid w:val="00FC2C8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ew"/>
    <w:qFormat/>
    <w:rsid w:val="00FC2C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C86"/>
    <w:rPr>
      <w:sz w:val="18"/>
      <w:szCs w:val="18"/>
    </w:rPr>
  </w:style>
  <w:style w:type="paragraph" w:customStyle="1" w:styleId="New">
    <w:name w:val="正文 New"/>
    <w:uiPriority w:val="99"/>
    <w:unhideWhenUsed/>
    <w:qFormat/>
    <w:rsid w:val="00FC2C86"/>
    <w:pPr>
      <w:widowControl w:val="0"/>
      <w:spacing w:line="440" w:lineRule="exact"/>
      <w:ind w:left="357" w:hanging="357"/>
      <w:jc w:val="both"/>
    </w:pPr>
    <w:rPr>
      <w:rFonts w:ascii="Calibri" w:eastAsia="宋体" w:hAnsi="Calibri" w:cs="Times New Roman"/>
    </w:rPr>
  </w:style>
  <w:style w:type="paragraph" w:styleId="a5">
    <w:name w:val="Normal (Web)"/>
    <w:basedOn w:val="a"/>
    <w:qFormat/>
    <w:rsid w:val="00FC2C8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WB</cp:lastModifiedBy>
  <cp:revision>2</cp:revision>
  <dcterms:created xsi:type="dcterms:W3CDTF">2023-08-10T09:28:00Z</dcterms:created>
  <dcterms:modified xsi:type="dcterms:W3CDTF">2023-08-10T09:28:00Z</dcterms:modified>
</cp:coreProperties>
</file>